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F21E5" w14:textId="745B7CB9" w:rsidR="008600B1" w:rsidRPr="009867F7" w:rsidRDefault="00252534" w:rsidP="00252534">
      <w:pPr>
        <w:jc w:val="center"/>
        <w:rPr>
          <w:rFonts w:ascii="Arial" w:hAnsi="Arial" w:cs="Arial"/>
          <w:b/>
          <w:sz w:val="28"/>
          <w:szCs w:val="28"/>
        </w:rPr>
      </w:pPr>
      <w:r>
        <w:rPr>
          <w:rFonts w:ascii="Arial" w:hAnsi="Arial" w:cs="Arial"/>
          <w:b/>
          <w:sz w:val="28"/>
          <w:szCs w:val="28"/>
        </w:rPr>
        <w:t xml:space="preserve">2026 </w:t>
      </w:r>
      <w:r w:rsidR="009867F7" w:rsidRPr="009867F7">
        <w:rPr>
          <w:rFonts w:ascii="Arial" w:hAnsi="Arial" w:cs="Arial"/>
          <w:b/>
          <w:sz w:val="28"/>
          <w:szCs w:val="28"/>
        </w:rPr>
        <w:t>Annual review of remuneration and other fees, delegations and attendance payments for office bearers and directors</w:t>
      </w:r>
    </w:p>
    <w:p w14:paraId="7A045549" w14:textId="77777777" w:rsidR="008600B1" w:rsidRDefault="008600B1" w:rsidP="008600B1">
      <w:pPr>
        <w:jc w:val="center"/>
        <w:rPr>
          <w:rFonts w:ascii="Arial" w:hAnsi="Arial" w:cs="Arial"/>
          <w:b/>
          <w:sz w:val="32"/>
          <w:szCs w:val="32"/>
        </w:rPr>
      </w:pPr>
    </w:p>
    <w:p w14:paraId="44E68142" w14:textId="39938B2F" w:rsidR="00867273" w:rsidRDefault="00511299" w:rsidP="00005146">
      <w:pPr>
        <w:spacing w:after="120" w:line="259" w:lineRule="auto"/>
        <w:rPr>
          <w:rFonts w:ascii="Arial" w:hAnsi="Arial" w:cs="Arial"/>
          <w:bCs/>
          <w:sz w:val="22"/>
          <w:szCs w:val="22"/>
        </w:rPr>
      </w:pPr>
      <w:r>
        <w:rPr>
          <w:rFonts w:ascii="Arial" w:hAnsi="Arial" w:cs="Arial"/>
          <w:bCs/>
          <w:sz w:val="22"/>
          <w:szCs w:val="22"/>
        </w:rPr>
        <w:t>The</w:t>
      </w:r>
      <w:r w:rsidR="00366445">
        <w:rPr>
          <w:rFonts w:ascii="Arial" w:hAnsi="Arial" w:cs="Arial"/>
          <w:bCs/>
          <w:sz w:val="22"/>
          <w:szCs w:val="22"/>
        </w:rPr>
        <w:t xml:space="preserve"> </w:t>
      </w:r>
      <w:r w:rsidR="00867273">
        <w:rPr>
          <w:rFonts w:ascii="Arial" w:hAnsi="Arial" w:cs="Arial"/>
          <w:bCs/>
          <w:sz w:val="22"/>
          <w:szCs w:val="22"/>
        </w:rPr>
        <w:t xml:space="preserve">Elected Members and Directors’ Remuneration Policy </w:t>
      </w:r>
      <w:proofErr w:type="gramStart"/>
      <w:r w:rsidR="00867273">
        <w:rPr>
          <w:rFonts w:ascii="Arial" w:hAnsi="Arial" w:cs="Arial"/>
          <w:bCs/>
          <w:sz w:val="22"/>
          <w:szCs w:val="22"/>
        </w:rPr>
        <w:t>was</w:t>
      </w:r>
      <w:proofErr w:type="gramEnd"/>
      <w:r w:rsidR="00867273">
        <w:rPr>
          <w:rFonts w:ascii="Arial" w:hAnsi="Arial" w:cs="Arial"/>
          <w:bCs/>
          <w:sz w:val="22"/>
          <w:szCs w:val="22"/>
        </w:rPr>
        <w:t xml:space="preserve"> approved by members at the 2026 AGMs and will apply for three annual reviews before being brought back to members for further consideration in 2029. Under the policy, the Remuneration Committee </w:t>
      </w:r>
      <w:r w:rsidR="00417E08">
        <w:rPr>
          <w:rFonts w:ascii="Arial" w:hAnsi="Arial" w:cs="Arial"/>
          <w:bCs/>
          <w:sz w:val="22"/>
          <w:szCs w:val="22"/>
        </w:rPr>
        <w:t>may</w:t>
      </w:r>
      <w:r w:rsidR="00867273">
        <w:rPr>
          <w:rFonts w:ascii="Arial" w:hAnsi="Arial" w:cs="Arial"/>
          <w:bCs/>
          <w:sz w:val="22"/>
          <w:szCs w:val="22"/>
        </w:rPr>
        <w:t xml:space="preserve"> recommend an annual increase of between 0% and CPI</w:t>
      </w:r>
      <w:r w:rsidR="0072346A">
        <w:rPr>
          <w:rFonts w:ascii="Arial" w:hAnsi="Arial" w:cs="Arial"/>
          <w:bCs/>
          <w:sz w:val="22"/>
          <w:szCs w:val="22"/>
        </w:rPr>
        <w:t>,</w:t>
      </w:r>
      <w:r w:rsidR="00867273">
        <w:rPr>
          <w:rFonts w:ascii="Arial" w:hAnsi="Arial" w:cs="Arial"/>
          <w:bCs/>
          <w:sz w:val="22"/>
          <w:szCs w:val="22"/>
        </w:rPr>
        <w:t xml:space="preserve"> for approval by the Board. </w:t>
      </w:r>
    </w:p>
    <w:p w14:paraId="702CE5B9" w14:textId="027EB13E" w:rsidR="002D08EC" w:rsidRDefault="0072346A" w:rsidP="00005146">
      <w:pPr>
        <w:spacing w:after="120" w:line="259" w:lineRule="auto"/>
        <w:rPr>
          <w:rFonts w:ascii="Arial" w:hAnsi="Arial" w:cs="Arial"/>
          <w:bCs/>
          <w:sz w:val="22"/>
          <w:szCs w:val="22"/>
        </w:rPr>
      </w:pPr>
      <w:r>
        <w:rPr>
          <w:rFonts w:ascii="Arial" w:hAnsi="Arial" w:cs="Arial"/>
          <w:bCs/>
          <w:sz w:val="22"/>
          <w:szCs w:val="22"/>
        </w:rPr>
        <w:t xml:space="preserve">The </w:t>
      </w:r>
      <w:r w:rsidR="00767266">
        <w:rPr>
          <w:rFonts w:ascii="Arial" w:hAnsi="Arial" w:cs="Arial"/>
          <w:bCs/>
          <w:sz w:val="22"/>
          <w:szCs w:val="22"/>
        </w:rPr>
        <w:t xml:space="preserve">2026 </w:t>
      </w:r>
      <w:r w:rsidR="002C40A0" w:rsidRPr="002F7BBB">
        <w:rPr>
          <w:rFonts w:ascii="Arial" w:hAnsi="Arial" w:cs="Arial"/>
          <w:bCs/>
          <w:sz w:val="22"/>
          <w:szCs w:val="22"/>
        </w:rPr>
        <w:t>annual review was undertaken by the Remuneration Committee</w:t>
      </w:r>
      <w:r w:rsidR="002256E2">
        <w:rPr>
          <w:rFonts w:ascii="Arial" w:hAnsi="Arial" w:cs="Arial"/>
          <w:bCs/>
          <w:sz w:val="22"/>
          <w:szCs w:val="22"/>
        </w:rPr>
        <w:t>,</w:t>
      </w:r>
      <w:r w:rsidR="002C40A0" w:rsidRPr="002F7BBB">
        <w:rPr>
          <w:rFonts w:ascii="Arial" w:hAnsi="Arial" w:cs="Arial"/>
          <w:bCs/>
          <w:sz w:val="22"/>
          <w:szCs w:val="22"/>
        </w:rPr>
        <w:t xml:space="preserve"> </w:t>
      </w:r>
      <w:proofErr w:type="gramStart"/>
      <w:r w:rsidR="00767266">
        <w:rPr>
          <w:rFonts w:ascii="Arial" w:hAnsi="Arial" w:cs="Arial"/>
          <w:bCs/>
          <w:sz w:val="22"/>
          <w:szCs w:val="22"/>
        </w:rPr>
        <w:t>taking into account</w:t>
      </w:r>
      <w:proofErr w:type="gramEnd"/>
      <w:r w:rsidR="00767266">
        <w:rPr>
          <w:rFonts w:ascii="Arial" w:hAnsi="Arial" w:cs="Arial"/>
          <w:bCs/>
          <w:sz w:val="22"/>
          <w:szCs w:val="22"/>
        </w:rPr>
        <w:t xml:space="preserve"> the p</w:t>
      </w:r>
      <w:r w:rsidR="00F73818">
        <w:rPr>
          <w:rFonts w:ascii="Arial" w:hAnsi="Arial" w:cs="Arial"/>
          <w:bCs/>
          <w:sz w:val="22"/>
          <w:szCs w:val="22"/>
        </w:rPr>
        <w:t xml:space="preserve">revailing economic environment </w:t>
      </w:r>
      <w:r w:rsidR="00F506B7">
        <w:rPr>
          <w:rFonts w:ascii="Arial" w:hAnsi="Arial" w:cs="Arial"/>
          <w:bCs/>
          <w:sz w:val="22"/>
          <w:szCs w:val="22"/>
        </w:rPr>
        <w:t>and continuing cost pressures</w:t>
      </w:r>
      <w:r w:rsidR="002F7BBB" w:rsidRPr="002F7BBB">
        <w:rPr>
          <w:rFonts w:ascii="Arial" w:hAnsi="Arial" w:cs="Arial"/>
          <w:bCs/>
          <w:sz w:val="22"/>
          <w:szCs w:val="22"/>
        </w:rPr>
        <w:t xml:space="preserve">. </w:t>
      </w:r>
      <w:r w:rsidR="00F84E1B">
        <w:rPr>
          <w:rFonts w:ascii="Arial" w:hAnsi="Arial" w:cs="Arial"/>
          <w:bCs/>
          <w:sz w:val="22"/>
          <w:szCs w:val="22"/>
        </w:rPr>
        <w:t xml:space="preserve">Following </w:t>
      </w:r>
      <w:r w:rsidR="001530F6">
        <w:rPr>
          <w:rFonts w:ascii="Arial" w:hAnsi="Arial" w:cs="Arial"/>
          <w:bCs/>
          <w:sz w:val="22"/>
          <w:szCs w:val="22"/>
        </w:rPr>
        <w:t>considerat</w:t>
      </w:r>
      <w:r w:rsidR="00D35001">
        <w:rPr>
          <w:rFonts w:ascii="Arial" w:hAnsi="Arial" w:cs="Arial"/>
          <w:bCs/>
          <w:sz w:val="22"/>
          <w:szCs w:val="22"/>
        </w:rPr>
        <w:t>ion, the Remuneration Committee agreed to recommend a</w:t>
      </w:r>
      <w:r w:rsidR="008307B4">
        <w:rPr>
          <w:rFonts w:ascii="Arial" w:hAnsi="Arial" w:cs="Arial"/>
          <w:bCs/>
          <w:sz w:val="22"/>
          <w:szCs w:val="22"/>
        </w:rPr>
        <w:t xml:space="preserve"> 2.9%</w:t>
      </w:r>
      <w:r w:rsidR="00D35001">
        <w:rPr>
          <w:rFonts w:ascii="Arial" w:hAnsi="Arial" w:cs="Arial"/>
          <w:bCs/>
          <w:sz w:val="22"/>
          <w:szCs w:val="22"/>
        </w:rPr>
        <w:t xml:space="preserve"> increase in remuneration, delegation fees and attendance payments</w:t>
      </w:r>
      <w:r w:rsidR="008307B4">
        <w:rPr>
          <w:rFonts w:ascii="Arial" w:hAnsi="Arial" w:cs="Arial"/>
          <w:bCs/>
          <w:sz w:val="22"/>
          <w:szCs w:val="22"/>
        </w:rPr>
        <w:t xml:space="preserve">, which was subsequently approved by </w:t>
      </w:r>
      <w:r w:rsidR="00CD5E83">
        <w:rPr>
          <w:rFonts w:ascii="Arial" w:hAnsi="Arial" w:cs="Arial"/>
          <w:bCs/>
          <w:sz w:val="22"/>
          <w:szCs w:val="22"/>
        </w:rPr>
        <w:t xml:space="preserve">the Board. The increase will </w:t>
      </w:r>
      <w:r w:rsidR="00A51A0B" w:rsidRPr="00642206">
        <w:rPr>
          <w:rFonts w:ascii="Arial" w:hAnsi="Arial" w:cs="Arial"/>
          <w:bCs/>
          <w:sz w:val="22"/>
          <w:szCs w:val="22"/>
        </w:rPr>
        <w:t>take effect from 1 October 202</w:t>
      </w:r>
      <w:r w:rsidR="007113BC">
        <w:rPr>
          <w:rFonts w:ascii="Arial" w:hAnsi="Arial" w:cs="Arial"/>
          <w:bCs/>
          <w:sz w:val="22"/>
          <w:szCs w:val="22"/>
        </w:rPr>
        <w:t>6</w:t>
      </w:r>
      <w:r w:rsidR="002D08EC" w:rsidRPr="00642206">
        <w:rPr>
          <w:rFonts w:ascii="Arial" w:hAnsi="Arial" w:cs="Arial"/>
          <w:bCs/>
          <w:sz w:val="22"/>
          <w:szCs w:val="22"/>
        </w:rPr>
        <w:t>.</w:t>
      </w:r>
      <w:r w:rsidR="002D08EC">
        <w:rPr>
          <w:rFonts w:ascii="Arial" w:hAnsi="Arial" w:cs="Arial"/>
          <w:bCs/>
          <w:sz w:val="22"/>
          <w:szCs w:val="22"/>
        </w:rPr>
        <w:t xml:space="preserve"> </w:t>
      </w:r>
    </w:p>
    <w:p w14:paraId="4A495C6F" w14:textId="57FD1F43" w:rsidR="003118D9" w:rsidRDefault="002D08EC" w:rsidP="00005146">
      <w:pPr>
        <w:spacing w:after="120" w:line="259" w:lineRule="auto"/>
        <w:rPr>
          <w:rFonts w:ascii="Arial" w:hAnsi="Arial" w:cs="Arial"/>
          <w:bCs/>
          <w:sz w:val="22"/>
          <w:szCs w:val="22"/>
        </w:rPr>
      </w:pPr>
      <w:r>
        <w:rPr>
          <w:rFonts w:ascii="Arial" w:hAnsi="Arial" w:cs="Arial"/>
          <w:bCs/>
          <w:sz w:val="22"/>
          <w:szCs w:val="22"/>
        </w:rPr>
        <w:t xml:space="preserve">The impact of applying a </w:t>
      </w:r>
      <w:r w:rsidR="006A3C1E">
        <w:rPr>
          <w:rFonts w:ascii="Arial" w:hAnsi="Arial" w:cs="Arial"/>
          <w:bCs/>
          <w:sz w:val="22"/>
          <w:szCs w:val="22"/>
        </w:rPr>
        <w:t>2</w:t>
      </w:r>
      <w:r>
        <w:rPr>
          <w:rFonts w:ascii="Arial" w:hAnsi="Arial" w:cs="Arial"/>
          <w:bCs/>
          <w:sz w:val="22"/>
          <w:szCs w:val="22"/>
        </w:rPr>
        <w:t>.</w:t>
      </w:r>
      <w:r w:rsidR="006A3C1E">
        <w:rPr>
          <w:rFonts w:ascii="Arial" w:hAnsi="Arial" w:cs="Arial"/>
          <w:bCs/>
          <w:sz w:val="22"/>
          <w:szCs w:val="22"/>
        </w:rPr>
        <w:t>9</w:t>
      </w:r>
      <w:r>
        <w:rPr>
          <w:rFonts w:ascii="Arial" w:hAnsi="Arial" w:cs="Arial"/>
          <w:bCs/>
          <w:sz w:val="22"/>
          <w:szCs w:val="22"/>
        </w:rPr>
        <w:t xml:space="preserve">% increase </w:t>
      </w:r>
      <w:r w:rsidR="00765FA3">
        <w:rPr>
          <w:rFonts w:ascii="Arial" w:hAnsi="Arial" w:cs="Arial"/>
          <w:bCs/>
          <w:sz w:val="22"/>
          <w:szCs w:val="22"/>
        </w:rPr>
        <w:t xml:space="preserve">to </w:t>
      </w:r>
      <w:r w:rsidR="004D688D">
        <w:rPr>
          <w:rFonts w:ascii="Arial" w:hAnsi="Arial" w:cs="Arial"/>
          <w:bCs/>
          <w:sz w:val="22"/>
          <w:szCs w:val="22"/>
        </w:rPr>
        <w:t>fees</w:t>
      </w:r>
      <w:r w:rsidR="00765FA3">
        <w:rPr>
          <w:rFonts w:ascii="Arial" w:hAnsi="Arial" w:cs="Arial"/>
          <w:bCs/>
          <w:sz w:val="22"/>
          <w:szCs w:val="22"/>
        </w:rPr>
        <w:t xml:space="preserve"> is illustrated below: </w:t>
      </w:r>
    </w:p>
    <w:tbl>
      <w:tblPr>
        <w:tblStyle w:val="TableGrid"/>
        <w:tblW w:w="0" w:type="auto"/>
        <w:tblLook w:val="04A0" w:firstRow="1" w:lastRow="0" w:firstColumn="1" w:lastColumn="0" w:noHBand="0" w:noVBand="1"/>
      </w:tblPr>
      <w:tblGrid>
        <w:gridCol w:w="1838"/>
        <w:gridCol w:w="2670"/>
        <w:gridCol w:w="2254"/>
        <w:gridCol w:w="2254"/>
      </w:tblGrid>
      <w:tr w:rsidR="00EA44BA" w14:paraId="1095EC62" w14:textId="77777777" w:rsidTr="009313A9">
        <w:tc>
          <w:tcPr>
            <w:tcW w:w="1838" w:type="dxa"/>
            <w:shd w:val="clear" w:color="auto" w:fill="D9D9D9" w:themeFill="background1" w:themeFillShade="D9"/>
          </w:tcPr>
          <w:p w14:paraId="30C54B71" w14:textId="2E1FA8B1" w:rsidR="00EA44BA" w:rsidRPr="007C1EA3" w:rsidRDefault="007C1EA3" w:rsidP="00A257B3">
            <w:pPr>
              <w:spacing w:after="120" w:line="259" w:lineRule="auto"/>
              <w:jc w:val="right"/>
              <w:rPr>
                <w:rFonts w:ascii="Arial" w:hAnsi="Arial" w:cs="Arial"/>
                <w:b/>
                <w:sz w:val="22"/>
                <w:szCs w:val="22"/>
              </w:rPr>
            </w:pPr>
            <w:r w:rsidRPr="007C1EA3">
              <w:rPr>
                <w:rFonts w:ascii="Arial" w:hAnsi="Arial" w:cs="Arial"/>
                <w:b/>
                <w:sz w:val="22"/>
                <w:szCs w:val="22"/>
              </w:rPr>
              <w:t>Position</w:t>
            </w:r>
          </w:p>
        </w:tc>
        <w:tc>
          <w:tcPr>
            <w:tcW w:w="2670" w:type="dxa"/>
            <w:shd w:val="clear" w:color="auto" w:fill="D9D9D9" w:themeFill="background1" w:themeFillShade="D9"/>
          </w:tcPr>
          <w:p w14:paraId="1BEC0B57" w14:textId="3C84B956" w:rsidR="00EA44BA" w:rsidRPr="007C1EA3" w:rsidRDefault="007C1EA3" w:rsidP="00A257B3">
            <w:pPr>
              <w:spacing w:after="120" w:line="259" w:lineRule="auto"/>
              <w:jc w:val="right"/>
              <w:rPr>
                <w:rFonts w:ascii="Arial" w:hAnsi="Arial" w:cs="Arial"/>
                <w:b/>
                <w:sz w:val="22"/>
                <w:szCs w:val="22"/>
              </w:rPr>
            </w:pPr>
            <w:r w:rsidRPr="007C1EA3">
              <w:rPr>
                <w:rFonts w:ascii="Arial" w:hAnsi="Arial" w:cs="Arial"/>
                <w:b/>
                <w:sz w:val="22"/>
                <w:szCs w:val="22"/>
              </w:rPr>
              <w:t>Role</w:t>
            </w:r>
          </w:p>
        </w:tc>
        <w:tc>
          <w:tcPr>
            <w:tcW w:w="2254" w:type="dxa"/>
            <w:shd w:val="clear" w:color="auto" w:fill="D9D9D9" w:themeFill="background1" w:themeFillShade="D9"/>
          </w:tcPr>
          <w:p w14:paraId="497BC18D" w14:textId="1CE6F369" w:rsidR="00EA44BA" w:rsidRPr="007C1EA3" w:rsidRDefault="007C1EA3" w:rsidP="00A257B3">
            <w:pPr>
              <w:spacing w:after="120" w:line="259" w:lineRule="auto"/>
              <w:jc w:val="right"/>
              <w:rPr>
                <w:rFonts w:ascii="Arial" w:hAnsi="Arial" w:cs="Arial"/>
                <w:b/>
                <w:sz w:val="22"/>
                <w:szCs w:val="22"/>
              </w:rPr>
            </w:pPr>
            <w:r w:rsidRPr="007C1EA3">
              <w:rPr>
                <w:rFonts w:ascii="Arial" w:hAnsi="Arial" w:cs="Arial"/>
                <w:b/>
                <w:sz w:val="22"/>
                <w:szCs w:val="22"/>
              </w:rPr>
              <w:t>202</w:t>
            </w:r>
            <w:r w:rsidR="00F95A1C">
              <w:rPr>
                <w:rFonts w:ascii="Arial" w:hAnsi="Arial" w:cs="Arial"/>
                <w:b/>
                <w:sz w:val="22"/>
                <w:szCs w:val="22"/>
              </w:rPr>
              <w:t>5</w:t>
            </w:r>
            <w:r w:rsidRPr="007C1EA3">
              <w:rPr>
                <w:rFonts w:ascii="Arial" w:hAnsi="Arial" w:cs="Arial"/>
                <w:b/>
                <w:sz w:val="22"/>
                <w:szCs w:val="22"/>
              </w:rPr>
              <w:t>/202</w:t>
            </w:r>
            <w:r w:rsidR="00F95A1C">
              <w:rPr>
                <w:rFonts w:ascii="Arial" w:hAnsi="Arial" w:cs="Arial"/>
                <w:b/>
                <w:sz w:val="22"/>
                <w:szCs w:val="22"/>
              </w:rPr>
              <w:t>6</w:t>
            </w:r>
            <w:r w:rsidRPr="007C1EA3">
              <w:rPr>
                <w:rFonts w:ascii="Arial" w:hAnsi="Arial" w:cs="Arial"/>
                <w:b/>
                <w:sz w:val="22"/>
                <w:szCs w:val="22"/>
              </w:rPr>
              <w:t xml:space="preserve"> rate</w:t>
            </w:r>
          </w:p>
        </w:tc>
        <w:tc>
          <w:tcPr>
            <w:tcW w:w="2254" w:type="dxa"/>
            <w:shd w:val="clear" w:color="auto" w:fill="D9D9D9" w:themeFill="background1" w:themeFillShade="D9"/>
          </w:tcPr>
          <w:p w14:paraId="2BBD19DD" w14:textId="3D8AC0BA" w:rsidR="00EA44BA" w:rsidRPr="007C1EA3" w:rsidRDefault="007C1EA3" w:rsidP="00A257B3">
            <w:pPr>
              <w:spacing w:after="120" w:line="259" w:lineRule="auto"/>
              <w:jc w:val="right"/>
              <w:rPr>
                <w:rFonts w:ascii="Arial" w:hAnsi="Arial" w:cs="Arial"/>
                <w:b/>
                <w:sz w:val="22"/>
                <w:szCs w:val="22"/>
              </w:rPr>
            </w:pPr>
            <w:r w:rsidRPr="007C1EA3">
              <w:rPr>
                <w:rFonts w:ascii="Arial" w:hAnsi="Arial" w:cs="Arial"/>
                <w:b/>
                <w:sz w:val="22"/>
                <w:szCs w:val="22"/>
              </w:rPr>
              <w:t>202</w:t>
            </w:r>
            <w:r w:rsidR="00F95A1C">
              <w:rPr>
                <w:rFonts w:ascii="Arial" w:hAnsi="Arial" w:cs="Arial"/>
                <w:b/>
                <w:sz w:val="22"/>
                <w:szCs w:val="22"/>
              </w:rPr>
              <w:t>6</w:t>
            </w:r>
            <w:r w:rsidRPr="007C1EA3">
              <w:rPr>
                <w:rFonts w:ascii="Arial" w:hAnsi="Arial" w:cs="Arial"/>
                <w:b/>
                <w:sz w:val="22"/>
                <w:szCs w:val="22"/>
              </w:rPr>
              <w:t>/202</w:t>
            </w:r>
            <w:r w:rsidR="00F95A1C">
              <w:rPr>
                <w:rFonts w:ascii="Arial" w:hAnsi="Arial" w:cs="Arial"/>
                <w:b/>
                <w:sz w:val="22"/>
                <w:szCs w:val="22"/>
              </w:rPr>
              <w:t>7</w:t>
            </w:r>
            <w:r w:rsidRPr="007C1EA3">
              <w:rPr>
                <w:rFonts w:ascii="Arial" w:hAnsi="Arial" w:cs="Arial"/>
                <w:b/>
                <w:sz w:val="22"/>
                <w:szCs w:val="22"/>
              </w:rPr>
              <w:t xml:space="preserve"> rate</w:t>
            </w:r>
          </w:p>
        </w:tc>
      </w:tr>
      <w:tr w:rsidR="00F95A1C" w14:paraId="5F196583" w14:textId="77777777" w:rsidTr="009313A9">
        <w:tc>
          <w:tcPr>
            <w:tcW w:w="1838" w:type="dxa"/>
            <w:vMerge w:val="restart"/>
          </w:tcPr>
          <w:p w14:paraId="629A2ECF" w14:textId="7F4FB42D"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 xml:space="preserve">Board </w:t>
            </w:r>
          </w:p>
        </w:tc>
        <w:tc>
          <w:tcPr>
            <w:tcW w:w="2670" w:type="dxa"/>
          </w:tcPr>
          <w:p w14:paraId="5002B8C7" w14:textId="20C0CCCA"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 xml:space="preserve">President </w:t>
            </w:r>
          </w:p>
        </w:tc>
        <w:tc>
          <w:tcPr>
            <w:tcW w:w="2254" w:type="dxa"/>
          </w:tcPr>
          <w:p w14:paraId="1377949F" w14:textId="4B77BF81"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£15,758</w:t>
            </w:r>
          </w:p>
        </w:tc>
        <w:tc>
          <w:tcPr>
            <w:tcW w:w="2254" w:type="dxa"/>
            <w:shd w:val="clear" w:color="auto" w:fill="BDD6EE" w:themeFill="accent5" w:themeFillTint="66"/>
          </w:tcPr>
          <w:p w14:paraId="6D8D4192" w14:textId="3D6F6CC4"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£1</w:t>
            </w:r>
            <w:r w:rsidR="00A90412">
              <w:rPr>
                <w:rFonts w:ascii="Arial" w:hAnsi="Arial" w:cs="Arial"/>
                <w:bCs/>
                <w:sz w:val="22"/>
                <w:szCs w:val="22"/>
              </w:rPr>
              <w:t>6,215</w:t>
            </w:r>
          </w:p>
        </w:tc>
      </w:tr>
      <w:tr w:rsidR="00F95A1C" w14:paraId="5F9DF4A5" w14:textId="77777777" w:rsidTr="009313A9">
        <w:tc>
          <w:tcPr>
            <w:tcW w:w="1838" w:type="dxa"/>
            <w:vMerge/>
          </w:tcPr>
          <w:p w14:paraId="6C584CF2" w14:textId="77777777" w:rsidR="00F95A1C" w:rsidRDefault="00F95A1C" w:rsidP="00F95A1C">
            <w:pPr>
              <w:spacing w:after="120" w:line="259" w:lineRule="auto"/>
              <w:jc w:val="right"/>
              <w:rPr>
                <w:rFonts w:ascii="Arial" w:hAnsi="Arial" w:cs="Arial"/>
                <w:bCs/>
                <w:sz w:val="22"/>
                <w:szCs w:val="22"/>
              </w:rPr>
            </w:pPr>
          </w:p>
        </w:tc>
        <w:tc>
          <w:tcPr>
            <w:tcW w:w="2670" w:type="dxa"/>
          </w:tcPr>
          <w:p w14:paraId="128CD182" w14:textId="24025EFD"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Vice President</w:t>
            </w:r>
          </w:p>
        </w:tc>
        <w:tc>
          <w:tcPr>
            <w:tcW w:w="2254" w:type="dxa"/>
          </w:tcPr>
          <w:p w14:paraId="3F4E29CA" w14:textId="694C7A30"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£11,234</w:t>
            </w:r>
          </w:p>
        </w:tc>
        <w:tc>
          <w:tcPr>
            <w:tcW w:w="2254" w:type="dxa"/>
            <w:shd w:val="clear" w:color="auto" w:fill="BDD6EE" w:themeFill="accent5" w:themeFillTint="66"/>
          </w:tcPr>
          <w:p w14:paraId="34A601C0" w14:textId="5733A4F2"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£11,</w:t>
            </w:r>
            <w:r w:rsidR="00A90412">
              <w:rPr>
                <w:rFonts w:ascii="Arial" w:hAnsi="Arial" w:cs="Arial"/>
                <w:bCs/>
                <w:sz w:val="22"/>
                <w:szCs w:val="22"/>
              </w:rPr>
              <w:t>560</w:t>
            </w:r>
          </w:p>
        </w:tc>
      </w:tr>
      <w:tr w:rsidR="00F95A1C" w14:paraId="7367FCB6" w14:textId="77777777" w:rsidTr="009313A9">
        <w:tc>
          <w:tcPr>
            <w:tcW w:w="1838" w:type="dxa"/>
            <w:vMerge/>
          </w:tcPr>
          <w:p w14:paraId="49BF4C3C" w14:textId="77777777" w:rsidR="00F95A1C" w:rsidRDefault="00F95A1C" w:rsidP="00F95A1C">
            <w:pPr>
              <w:spacing w:after="120" w:line="259" w:lineRule="auto"/>
              <w:jc w:val="right"/>
              <w:rPr>
                <w:rFonts w:ascii="Arial" w:hAnsi="Arial" w:cs="Arial"/>
                <w:bCs/>
                <w:sz w:val="22"/>
                <w:szCs w:val="22"/>
              </w:rPr>
            </w:pPr>
          </w:p>
        </w:tc>
        <w:tc>
          <w:tcPr>
            <w:tcW w:w="2670" w:type="dxa"/>
          </w:tcPr>
          <w:p w14:paraId="4ADC8206" w14:textId="1D103C40"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Director</w:t>
            </w:r>
          </w:p>
        </w:tc>
        <w:tc>
          <w:tcPr>
            <w:tcW w:w="2254" w:type="dxa"/>
          </w:tcPr>
          <w:p w14:paraId="0874ED0F" w14:textId="151F12F5"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£7,753</w:t>
            </w:r>
          </w:p>
        </w:tc>
        <w:tc>
          <w:tcPr>
            <w:tcW w:w="2254" w:type="dxa"/>
            <w:shd w:val="clear" w:color="auto" w:fill="BDD6EE" w:themeFill="accent5" w:themeFillTint="66"/>
          </w:tcPr>
          <w:p w14:paraId="08B719DE" w14:textId="367D269C"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£7,</w:t>
            </w:r>
            <w:r w:rsidR="00A90412">
              <w:rPr>
                <w:rFonts w:ascii="Arial" w:hAnsi="Arial" w:cs="Arial"/>
                <w:bCs/>
                <w:sz w:val="22"/>
                <w:szCs w:val="22"/>
              </w:rPr>
              <w:t>978</w:t>
            </w:r>
          </w:p>
        </w:tc>
      </w:tr>
      <w:tr w:rsidR="00F95A1C" w14:paraId="2C2B1937" w14:textId="77777777" w:rsidTr="009313A9">
        <w:tc>
          <w:tcPr>
            <w:tcW w:w="1838" w:type="dxa"/>
            <w:vMerge w:val="restart"/>
          </w:tcPr>
          <w:p w14:paraId="7756D29E" w14:textId="6CBC37BC"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Regional Committee</w:t>
            </w:r>
          </w:p>
        </w:tc>
        <w:tc>
          <w:tcPr>
            <w:tcW w:w="2670" w:type="dxa"/>
          </w:tcPr>
          <w:p w14:paraId="58DAE504" w14:textId="3ADCE0A7"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Chair</w:t>
            </w:r>
          </w:p>
        </w:tc>
        <w:tc>
          <w:tcPr>
            <w:tcW w:w="2254" w:type="dxa"/>
          </w:tcPr>
          <w:p w14:paraId="6090C0C3" w14:textId="47F36808"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£4,598</w:t>
            </w:r>
          </w:p>
        </w:tc>
        <w:tc>
          <w:tcPr>
            <w:tcW w:w="2254" w:type="dxa"/>
            <w:shd w:val="clear" w:color="auto" w:fill="BDD6EE" w:themeFill="accent5" w:themeFillTint="66"/>
          </w:tcPr>
          <w:p w14:paraId="2C3FF1C7" w14:textId="0F68E973"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£4,</w:t>
            </w:r>
            <w:r w:rsidR="006D4F96">
              <w:rPr>
                <w:rFonts w:ascii="Arial" w:hAnsi="Arial" w:cs="Arial"/>
                <w:bCs/>
                <w:sz w:val="22"/>
                <w:szCs w:val="22"/>
              </w:rPr>
              <w:t>732</w:t>
            </w:r>
          </w:p>
        </w:tc>
      </w:tr>
      <w:tr w:rsidR="00F95A1C" w14:paraId="7C457B56" w14:textId="77777777" w:rsidTr="009313A9">
        <w:tc>
          <w:tcPr>
            <w:tcW w:w="1838" w:type="dxa"/>
            <w:vMerge/>
          </w:tcPr>
          <w:p w14:paraId="0C73161F" w14:textId="77777777" w:rsidR="00F95A1C" w:rsidRDefault="00F95A1C" w:rsidP="00F95A1C">
            <w:pPr>
              <w:spacing w:after="120" w:line="259" w:lineRule="auto"/>
              <w:rPr>
                <w:rFonts w:ascii="Arial" w:hAnsi="Arial" w:cs="Arial"/>
                <w:bCs/>
                <w:sz w:val="22"/>
                <w:szCs w:val="22"/>
              </w:rPr>
            </w:pPr>
          </w:p>
        </w:tc>
        <w:tc>
          <w:tcPr>
            <w:tcW w:w="2670" w:type="dxa"/>
          </w:tcPr>
          <w:p w14:paraId="36244D26" w14:textId="78437F9F"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Vice Chair</w:t>
            </w:r>
          </w:p>
        </w:tc>
        <w:tc>
          <w:tcPr>
            <w:tcW w:w="2254" w:type="dxa"/>
          </w:tcPr>
          <w:p w14:paraId="29B072E3" w14:textId="5199B668"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£3,799</w:t>
            </w:r>
          </w:p>
        </w:tc>
        <w:tc>
          <w:tcPr>
            <w:tcW w:w="2254" w:type="dxa"/>
            <w:shd w:val="clear" w:color="auto" w:fill="BDD6EE" w:themeFill="accent5" w:themeFillTint="66"/>
          </w:tcPr>
          <w:p w14:paraId="71343E43" w14:textId="275D545A"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£3,</w:t>
            </w:r>
            <w:r w:rsidR="006D4F96">
              <w:rPr>
                <w:rFonts w:ascii="Arial" w:hAnsi="Arial" w:cs="Arial"/>
                <w:bCs/>
                <w:sz w:val="22"/>
                <w:szCs w:val="22"/>
              </w:rPr>
              <w:t>909</w:t>
            </w:r>
          </w:p>
        </w:tc>
      </w:tr>
      <w:tr w:rsidR="00F95A1C" w14:paraId="64D78FFB" w14:textId="77777777" w:rsidTr="009313A9">
        <w:tc>
          <w:tcPr>
            <w:tcW w:w="1838" w:type="dxa"/>
            <w:vMerge/>
          </w:tcPr>
          <w:p w14:paraId="0FB0C66A" w14:textId="77777777" w:rsidR="00F95A1C" w:rsidRDefault="00F95A1C" w:rsidP="00F95A1C">
            <w:pPr>
              <w:spacing w:after="120" w:line="259" w:lineRule="auto"/>
              <w:rPr>
                <w:rFonts w:ascii="Arial" w:hAnsi="Arial" w:cs="Arial"/>
                <w:bCs/>
                <w:sz w:val="22"/>
                <w:szCs w:val="22"/>
              </w:rPr>
            </w:pPr>
          </w:p>
        </w:tc>
        <w:tc>
          <w:tcPr>
            <w:tcW w:w="2670" w:type="dxa"/>
          </w:tcPr>
          <w:p w14:paraId="0BB895E5" w14:textId="5B24A3B4"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Minute Secretary</w:t>
            </w:r>
          </w:p>
        </w:tc>
        <w:tc>
          <w:tcPr>
            <w:tcW w:w="2254" w:type="dxa"/>
          </w:tcPr>
          <w:p w14:paraId="435B2D4F" w14:textId="070BDB64"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£3,330</w:t>
            </w:r>
          </w:p>
        </w:tc>
        <w:tc>
          <w:tcPr>
            <w:tcW w:w="2254" w:type="dxa"/>
            <w:shd w:val="clear" w:color="auto" w:fill="BDD6EE" w:themeFill="accent5" w:themeFillTint="66"/>
          </w:tcPr>
          <w:p w14:paraId="1BE6159B" w14:textId="1BBD62A8"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£3,</w:t>
            </w:r>
            <w:r w:rsidR="006D4F96">
              <w:rPr>
                <w:rFonts w:ascii="Arial" w:hAnsi="Arial" w:cs="Arial"/>
                <w:bCs/>
                <w:sz w:val="22"/>
                <w:szCs w:val="22"/>
              </w:rPr>
              <w:t>426</w:t>
            </w:r>
          </w:p>
        </w:tc>
      </w:tr>
      <w:tr w:rsidR="00F95A1C" w14:paraId="30AD8323" w14:textId="77777777" w:rsidTr="009313A9">
        <w:tc>
          <w:tcPr>
            <w:tcW w:w="1838" w:type="dxa"/>
            <w:vMerge/>
          </w:tcPr>
          <w:p w14:paraId="21C8FB17" w14:textId="77777777" w:rsidR="00F95A1C" w:rsidRDefault="00F95A1C" w:rsidP="00F95A1C">
            <w:pPr>
              <w:spacing w:after="120" w:line="259" w:lineRule="auto"/>
              <w:rPr>
                <w:rFonts w:ascii="Arial" w:hAnsi="Arial" w:cs="Arial"/>
                <w:bCs/>
                <w:sz w:val="22"/>
                <w:szCs w:val="22"/>
              </w:rPr>
            </w:pPr>
          </w:p>
        </w:tc>
        <w:tc>
          <w:tcPr>
            <w:tcW w:w="2670" w:type="dxa"/>
          </w:tcPr>
          <w:p w14:paraId="36555A7D" w14:textId="3058B816"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Committee Member</w:t>
            </w:r>
          </w:p>
        </w:tc>
        <w:tc>
          <w:tcPr>
            <w:tcW w:w="2254" w:type="dxa"/>
          </w:tcPr>
          <w:p w14:paraId="037D474A" w14:textId="3D7D1EA8"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£3,167</w:t>
            </w:r>
          </w:p>
        </w:tc>
        <w:tc>
          <w:tcPr>
            <w:tcW w:w="2254" w:type="dxa"/>
            <w:shd w:val="clear" w:color="auto" w:fill="BDD6EE" w:themeFill="accent5" w:themeFillTint="66"/>
          </w:tcPr>
          <w:p w14:paraId="7824A3D1" w14:textId="57562E6F"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£3,</w:t>
            </w:r>
            <w:r w:rsidR="006D4F96">
              <w:rPr>
                <w:rFonts w:ascii="Arial" w:hAnsi="Arial" w:cs="Arial"/>
                <w:bCs/>
                <w:sz w:val="22"/>
                <w:szCs w:val="22"/>
              </w:rPr>
              <w:t>259</w:t>
            </w:r>
          </w:p>
        </w:tc>
      </w:tr>
    </w:tbl>
    <w:p w14:paraId="54155D48" w14:textId="77777777" w:rsidR="004D688D" w:rsidRDefault="004D688D" w:rsidP="00005146">
      <w:pPr>
        <w:spacing w:after="120" w:line="259" w:lineRule="auto"/>
        <w:rPr>
          <w:rFonts w:ascii="Arial" w:hAnsi="Arial" w:cs="Arial"/>
          <w:bCs/>
          <w:sz w:val="22"/>
          <w:szCs w:val="22"/>
        </w:rPr>
      </w:pPr>
    </w:p>
    <w:p w14:paraId="7FC7E795" w14:textId="0038B404" w:rsidR="004B0AA5" w:rsidRDefault="003118D9" w:rsidP="00005146">
      <w:pPr>
        <w:spacing w:after="120" w:line="259" w:lineRule="auto"/>
        <w:rPr>
          <w:rFonts w:ascii="Arial" w:hAnsi="Arial" w:cs="Arial"/>
          <w:bCs/>
          <w:sz w:val="22"/>
          <w:szCs w:val="22"/>
        </w:rPr>
      </w:pPr>
      <w:r>
        <w:rPr>
          <w:rFonts w:ascii="Arial" w:hAnsi="Arial" w:cs="Arial"/>
          <w:bCs/>
          <w:sz w:val="22"/>
          <w:szCs w:val="22"/>
        </w:rPr>
        <w:t xml:space="preserve">The impact of applying a </w:t>
      </w:r>
      <w:r w:rsidR="00F95A1C">
        <w:rPr>
          <w:rFonts w:ascii="Arial" w:hAnsi="Arial" w:cs="Arial"/>
          <w:bCs/>
          <w:sz w:val="22"/>
          <w:szCs w:val="22"/>
        </w:rPr>
        <w:t>2</w:t>
      </w:r>
      <w:r>
        <w:rPr>
          <w:rFonts w:ascii="Arial" w:hAnsi="Arial" w:cs="Arial"/>
          <w:bCs/>
          <w:sz w:val="22"/>
          <w:szCs w:val="22"/>
        </w:rPr>
        <w:t>.</w:t>
      </w:r>
      <w:r w:rsidR="00F95A1C">
        <w:rPr>
          <w:rFonts w:ascii="Arial" w:hAnsi="Arial" w:cs="Arial"/>
          <w:bCs/>
          <w:sz w:val="22"/>
          <w:szCs w:val="22"/>
        </w:rPr>
        <w:t>9</w:t>
      </w:r>
      <w:r>
        <w:rPr>
          <w:rFonts w:ascii="Arial" w:hAnsi="Arial" w:cs="Arial"/>
          <w:bCs/>
          <w:sz w:val="22"/>
          <w:szCs w:val="22"/>
        </w:rPr>
        <w:t xml:space="preserve">% increase to the </w:t>
      </w:r>
      <w:r w:rsidR="00846DC2">
        <w:rPr>
          <w:rFonts w:ascii="Arial" w:hAnsi="Arial" w:cs="Arial"/>
          <w:bCs/>
          <w:sz w:val="22"/>
          <w:szCs w:val="22"/>
        </w:rPr>
        <w:t>delegation and attendance payments i</w:t>
      </w:r>
      <w:r w:rsidR="009B0CEF">
        <w:rPr>
          <w:rFonts w:ascii="Arial" w:hAnsi="Arial" w:cs="Arial"/>
          <w:bCs/>
          <w:sz w:val="22"/>
          <w:szCs w:val="22"/>
        </w:rPr>
        <w:t>s</w:t>
      </w:r>
      <w:r w:rsidR="00846DC2">
        <w:rPr>
          <w:rFonts w:ascii="Arial" w:hAnsi="Arial" w:cs="Arial"/>
          <w:bCs/>
          <w:sz w:val="22"/>
          <w:szCs w:val="22"/>
        </w:rPr>
        <w:t xml:space="preserve"> illustrated below:</w:t>
      </w:r>
      <w:r w:rsidR="00885C4A">
        <w:rPr>
          <w:rFonts w:ascii="Arial" w:hAnsi="Arial" w:cs="Arial"/>
          <w:bCs/>
          <w:sz w:val="22"/>
          <w:szCs w:val="22"/>
        </w:rPr>
        <w:t xml:space="preserve"> </w:t>
      </w:r>
    </w:p>
    <w:tbl>
      <w:tblPr>
        <w:tblStyle w:val="TableGrid"/>
        <w:tblW w:w="0" w:type="auto"/>
        <w:tblLook w:val="04A0" w:firstRow="1" w:lastRow="0" w:firstColumn="1" w:lastColumn="0" w:noHBand="0" w:noVBand="1"/>
      </w:tblPr>
      <w:tblGrid>
        <w:gridCol w:w="3005"/>
        <w:gridCol w:w="3005"/>
        <w:gridCol w:w="3006"/>
      </w:tblGrid>
      <w:tr w:rsidR="00E212A0" w14:paraId="22A28541" w14:textId="77777777" w:rsidTr="006A02F5">
        <w:tc>
          <w:tcPr>
            <w:tcW w:w="3005" w:type="dxa"/>
            <w:shd w:val="clear" w:color="auto" w:fill="D9D9D9" w:themeFill="background1" w:themeFillShade="D9"/>
          </w:tcPr>
          <w:p w14:paraId="6A7E48D5" w14:textId="77777777" w:rsidR="00E212A0" w:rsidRDefault="00E212A0" w:rsidP="00E212A0">
            <w:pPr>
              <w:spacing w:after="120" w:line="259" w:lineRule="auto"/>
              <w:rPr>
                <w:rFonts w:ascii="Arial" w:hAnsi="Arial" w:cs="Arial"/>
                <w:bCs/>
                <w:sz w:val="22"/>
                <w:szCs w:val="22"/>
              </w:rPr>
            </w:pPr>
          </w:p>
        </w:tc>
        <w:tc>
          <w:tcPr>
            <w:tcW w:w="3005" w:type="dxa"/>
            <w:shd w:val="clear" w:color="auto" w:fill="D9D9D9" w:themeFill="background1" w:themeFillShade="D9"/>
          </w:tcPr>
          <w:p w14:paraId="09BCF05E" w14:textId="3A300607" w:rsidR="00E212A0" w:rsidRDefault="00E212A0" w:rsidP="00A257B3">
            <w:pPr>
              <w:spacing w:after="120" w:line="259" w:lineRule="auto"/>
              <w:jc w:val="right"/>
              <w:rPr>
                <w:rFonts w:ascii="Arial" w:hAnsi="Arial" w:cs="Arial"/>
                <w:bCs/>
                <w:sz w:val="22"/>
                <w:szCs w:val="22"/>
              </w:rPr>
            </w:pPr>
            <w:r w:rsidRPr="007C1EA3">
              <w:rPr>
                <w:rFonts w:ascii="Arial" w:hAnsi="Arial" w:cs="Arial"/>
                <w:b/>
                <w:sz w:val="22"/>
                <w:szCs w:val="22"/>
              </w:rPr>
              <w:t>202</w:t>
            </w:r>
            <w:r w:rsidR="00F95A1C">
              <w:rPr>
                <w:rFonts w:ascii="Arial" w:hAnsi="Arial" w:cs="Arial"/>
                <w:b/>
                <w:sz w:val="22"/>
                <w:szCs w:val="22"/>
              </w:rPr>
              <w:t>5</w:t>
            </w:r>
            <w:r w:rsidRPr="007C1EA3">
              <w:rPr>
                <w:rFonts w:ascii="Arial" w:hAnsi="Arial" w:cs="Arial"/>
                <w:b/>
                <w:sz w:val="22"/>
                <w:szCs w:val="22"/>
              </w:rPr>
              <w:t>/202</w:t>
            </w:r>
            <w:r w:rsidR="00F95A1C">
              <w:rPr>
                <w:rFonts w:ascii="Arial" w:hAnsi="Arial" w:cs="Arial"/>
                <w:b/>
                <w:sz w:val="22"/>
                <w:szCs w:val="22"/>
              </w:rPr>
              <w:t>6</w:t>
            </w:r>
            <w:r w:rsidRPr="007C1EA3">
              <w:rPr>
                <w:rFonts w:ascii="Arial" w:hAnsi="Arial" w:cs="Arial"/>
                <w:b/>
                <w:sz w:val="22"/>
                <w:szCs w:val="22"/>
              </w:rPr>
              <w:t xml:space="preserve"> rate</w:t>
            </w:r>
          </w:p>
        </w:tc>
        <w:tc>
          <w:tcPr>
            <w:tcW w:w="3006" w:type="dxa"/>
            <w:shd w:val="clear" w:color="auto" w:fill="D9D9D9" w:themeFill="background1" w:themeFillShade="D9"/>
          </w:tcPr>
          <w:p w14:paraId="305E0996" w14:textId="3D23D056" w:rsidR="00E212A0" w:rsidRDefault="00E212A0" w:rsidP="00A257B3">
            <w:pPr>
              <w:spacing w:after="120" w:line="259" w:lineRule="auto"/>
              <w:jc w:val="right"/>
              <w:rPr>
                <w:rFonts w:ascii="Arial" w:hAnsi="Arial" w:cs="Arial"/>
                <w:bCs/>
                <w:sz w:val="22"/>
                <w:szCs w:val="22"/>
              </w:rPr>
            </w:pPr>
            <w:r w:rsidRPr="007C1EA3">
              <w:rPr>
                <w:rFonts w:ascii="Arial" w:hAnsi="Arial" w:cs="Arial"/>
                <w:b/>
                <w:sz w:val="22"/>
                <w:szCs w:val="22"/>
              </w:rPr>
              <w:t>202</w:t>
            </w:r>
            <w:r w:rsidR="00F95A1C">
              <w:rPr>
                <w:rFonts w:ascii="Arial" w:hAnsi="Arial" w:cs="Arial"/>
                <w:b/>
                <w:sz w:val="22"/>
                <w:szCs w:val="22"/>
              </w:rPr>
              <w:t>6</w:t>
            </w:r>
            <w:r w:rsidRPr="007C1EA3">
              <w:rPr>
                <w:rFonts w:ascii="Arial" w:hAnsi="Arial" w:cs="Arial"/>
                <w:b/>
                <w:sz w:val="22"/>
                <w:szCs w:val="22"/>
              </w:rPr>
              <w:t>/202</w:t>
            </w:r>
            <w:r w:rsidR="00F95A1C">
              <w:rPr>
                <w:rFonts w:ascii="Arial" w:hAnsi="Arial" w:cs="Arial"/>
                <w:b/>
                <w:sz w:val="22"/>
                <w:szCs w:val="22"/>
              </w:rPr>
              <w:t>7</w:t>
            </w:r>
            <w:r w:rsidRPr="007C1EA3">
              <w:rPr>
                <w:rFonts w:ascii="Arial" w:hAnsi="Arial" w:cs="Arial"/>
                <w:b/>
                <w:sz w:val="22"/>
                <w:szCs w:val="22"/>
              </w:rPr>
              <w:t xml:space="preserve"> rate</w:t>
            </w:r>
          </w:p>
        </w:tc>
      </w:tr>
      <w:tr w:rsidR="00F95A1C" w14:paraId="2F833934" w14:textId="77777777" w:rsidTr="006A02F5">
        <w:tc>
          <w:tcPr>
            <w:tcW w:w="3005" w:type="dxa"/>
          </w:tcPr>
          <w:p w14:paraId="4FDEC636" w14:textId="1854F9A0"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Full Day</w:t>
            </w:r>
          </w:p>
        </w:tc>
        <w:tc>
          <w:tcPr>
            <w:tcW w:w="3005" w:type="dxa"/>
          </w:tcPr>
          <w:p w14:paraId="3066D6EA" w14:textId="58740DC4"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£141</w:t>
            </w:r>
          </w:p>
        </w:tc>
        <w:tc>
          <w:tcPr>
            <w:tcW w:w="3006" w:type="dxa"/>
            <w:shd w:val="clear" w:color="auto" w:fill="BDD6EE" w:themeFill="accent5" w:themeFillTint="66"/>
          </w:tcPr>
          <w:p w14:paraId="744FABEB" w14:textId="4C69D36C"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w:t>
            </w:r>
            <w:r w:rsidR="00D20005">
              <w:rPr>
                <w:rFonts w:ascii="Arial" w:hAnsi="Arial" w:cs="Arial"/>
                <w:bCs/>
                <w:sz w:val="22"/>
                <w:szCs w:val="22"/>
              </w:rPr>
              <w:t>145</w:t>
            </w:r>
          </w:p>
        </w:tc>
      </w:tr>
      <w:tr w:rsidR="00F95A1C" w14:paraId="0345A945" w14:textId="77777777" w:rsidTr="006A02F5">
        <w:tc>
          <w:tcPr>
            <w:tcW w:w="3005" w:type="dxa"/>
          </w:tcPr>
          <w:p w14:paraId="583649D8" w14:textId="57E38FC6"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Part Day</w:t>
            </w:r>
          </w:p>
        </w:tc>
        <w:tc>
          <w:tcPr>
            <w:tcW w:w="3005" w:type="dxa"/>
          </w:tcPr>
          <w:p w14:paraId="35BBC806" w14:textId="112DD40F"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£90</w:t>
            </w:r>
          </w:p>
        </w:tc>
        <w:tc>
          <w:tcPr>
            <w:tcW w:w="3006" w:type="dxa"/>
            <w:shd w:val="clear" w:color="auto" w:fill="BDD6EE" w:themeFill="accent5" w:themeFillTint="66"/>
          </w:tcPr>
          <w:p w14:paraId="7FF55EE0" w14:textId="52032CBC"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£9</w:t>
            </w:r>
            <w:r w:rsidR="00D20005">
              <w:rPr>
                <w:rFonts w:ascii="Arial" w:hAnsi="Arial" w:cs="Arial"/>
                <w:bCs/>
                <w:sz w:val="22"/>
                <w:szCs w:val="22"/>
              </w:rPr>
              <w:t>3</w:t>
            </w:r>
          </w:p>
        </w:tc>
      </w:tr>
      <w:tr w:rsidR="00F95A1C" w14:paraId="070D8359" w14:textId="77777777" w:rsidTr="006A02F5">
        <w:tc>
          <w:tcPr>
            <w:tcW w:w="3005" w:type="dxa"/>
          </w:tcPr>
          <w:p w14:paraId="227B7324" w14:textId="6D0577AD"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 xml:space="preserve">Attendance </w:t>
            </w:r>
          </w:p>
        </w:tc>
        <w:tc>
          <w:tcPr>
            <w:tcW w:w="3005" w:type="dxa"/>
          </w:tcPr>
          <w:p w14:paraId="74FCF2F6" w14:textId="280F1C7E"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£52</w:t>
            </w:r>
          </w:p>
        </w:tc>
        <w:tc>
          <w:tcPr>
            <w:tcW w:w="3006" w:type="dxa"/>
            <w:shd w:val="clear" w:color="auto" w:fill="BDD6EE" w:themeFill="accent5" w:themeFillTint="66"/>
          </w:tcPr>
          <w:p w14:paraId="2701B1C4" w14:textId="49003200" w:rsidR="00F95A1C" w:rsidRDefault="00F95A1C" w:rsidP="00F95A1C">
            <w:pPr>
              <w:spacing w:after="120" w:line="259" w:lineRule="auto"/>
              <w:jc w:val="right"/>
              <w:rPr>
                <w:rFonts w:ascii="Arial" w:hAnsi="Arial" w:cs="Arial"/>
                <w:bCs/>
                <w:sz w:val="22"/>
                <w:szCs w:val="22"/>
              </w:rPr>
            </w:pPr>
            <w:r>
              <w:rPr>
                <w:rFonts w:ascii="Arial" w:hAnsi="Arial" w:cs="Arial"/>
                <w:bCs/>
                <w:sz w:val="22"/>
                <w:szCs w:val="22"/>
              </w:rPr>
              <w:t>£5</w:t>
            </w:r>
            <w:r w:rsidR="00D851EE">
              <w:rPr>
                <w:rFonts w:ascii="Arial" w:hAnsi="Arial" w:cs="Arial"/>
                <w:bCs/>
                <w:sz w:val="22"/>
                <w:szCs w:val="22"/>
              </w:rPr>
              <w:t>4</w:t>
            </w:r>
          </w:p>
        </w:tc>
      </w:tr>
    </w:tbl>
    <w:p w14:paraId="07874338" w14:textId="77777777" w:rsidR="00E02FCE" w:rsidRDefault="00E02FCE" w:rsidP="00D96042">
      <w:pPr>
        <w:ind w:left="360"/>
      </w:pPr>
    </w:p>
    <w:p w14:paraId="1BD9870A" w14:textId="77777777" w:rsidR="00E02FCE" w:rsidRDefault="00E02FCE" w:rsidP="00D96042">
      <w:pPr>
        <w:ind w:left="360"/>
      </w:pPr>
    </w:p>
    <w:p w14:paraId="3F1B51FA" w14:textId="77777777" w:rsidR="00E02FCE" w:rsidRDefault="00E02FCE" w:rsidP="00D96042">
      <w:pPr>
        <w:ind w:left="360"/>
      </w:pPr>
    </w:p>
    <w:p w14:paraId="1825C0BF" w14:textId="77777777" w:rsidR="00E02FCE" w:rsidRDefault="00E02FCE" w:rsidP="00D96042">
      <w:pPr>
        <w:ind w:left="360"/>
      </w:pPr>
    </w:p>
    <w:sectPr w:rsidR="00E02F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0753"/>
    <w:multiLevelType w:val="hybridMultilevel"/>
    <w:tmpl w:val="68946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413A9"/>
    <w:multiLevelType w:val="multilevel"/>
    <w:tmpl w:val="C128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83B37"/>
    <w:multiLevelType w:val="hybridMultilevel"/>
    <w:tmpl w:val="EB6C4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15212E"/>
    <w:multiLevelType w:val="hybridMultilevel"/>
    <w:tmpl w:val="1CC868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B7D36B4"/>
    <w:multiLevelType w:val="hybridMultilevel"/>
    <w:tmpl w:val="BA0C0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B97062"/>
    <w:multiLevelType w:val="hybridMultilevel"/>
    <w:tmpl w:val="44B06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5391454">
    <w:abstractNumId w:val="5"/>
  </w:num>
  <w:num w:numId="2" w16cid:durableId="639573335">
    <w:abstractNumId w:val="4"/>
  </w:num>
  <w:num w:numId="3" w16cid:durableId="2125999398">
    <w:abstractNumId w:val="1"/>
  </w:num>
  <w:num w:numId="4" w16cid:durableId="747533265">
    <w:abstractNumId w:val="3"/>
  </w:num>
  <w:num w:numId="5" w16cid:durableId="167983167">
    <w:abstractNumId w:val="2"/>
  </w:num>
  <w:num w:numId="6" w16cid:durableId="109498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FF"/>
    <w:rsid w:val="00002C47"/>
    <w:rsid w:val="00005146"/>
    <w:rsid w:val="00006169"/>
    <w:rsid w:val="000107EA"/>
    <w:rsid w:val="0001543B"/>
    <w:rsid w:val="000172C6"/>
    <w:rsid w:val="0003257F"/>
    <w:rsid w:val="0003319D"/>
    <w:rsid w:val="00034DD1"/>
    <w:rsid w:val="00042E92"/>
    <w:rsid w:val="00061151"/>
    <w:rsid w:val="00062892"/>
    <w:rsid w:val="00066770"/>
    <w:rsid w:val="00071C0C"/>
    <w:rsid w:val="00073D67"/>
    <w:rsid w:val="000923EB"/>
    <w:rsid w:val="000B288F"/>
    <w:rsid w:val="000B5340"/>
    <w:rsid w:val="000F47E6"/>
    <w:rsid w:val="00104598"/>
    <w:rsid w:val="00110306"/>
    <w:rsid w:val="00116E39"/>
    <w:rsid w:val="00116FF0"/>
    <w:rsid w:val="0013003E"/>
    <w:rsid w:val="00137BFB"/>
    <w:rsid w:val="00144436"/>
    <w:rsid w:val="0014656F"/>
    <w:rsid w:val="00152EAE"/>
    <w:rsid w:val="001530F6"/>
    <w:rsid w:val="00162137"/>
    <w:rsid w:val="00163C4C"/>
    <w:rsid w:val="00165767"/>
    <w:rsid w:val="00184AE8"/>
    <w:rsid w:val="00190D61"/>
    <w:rsid w:val="001913DC"/>
    <w:rsid w:val="001C4686"/>
    <w:rsid w:val="001C656C"/>
    <w:rsid w:val="001D141D"/>
    <w:rsid w:val="001D54C7"/>
    <w:rsid w:val="001E30FA"/>
    <w:rsid w:val="001F743F"/>
    <w:rsid w:val="002014EA"/>
    <w:rsid w:val="002024F9"/>
    <w:rsid w:val="0020632F"/>
    <w:rsid w:val="002256E2"/>
    <w:rsid w:val="002264F9"/>
    <w:rsid w:val="00233AC1"/>
    <w:rsid w:val="002378D0"/>
    <w:rsid w:val="00252534"/>
    <w:rsid w:val="002531DE"/>
    <w:rsid w:val="00262001"/>
    <w:rsid w:val="0026463C"/>
    <w:rsid w:val="00285928"/>
    <w:rsid w:val="002873A0"/>
    <w:rsid w:val="00294FF2"/>
    <w:rsid w:val="00295C06"/>
    <w:rsid w:val="00296417"/>
    <w:rsid w:val="002C40A0"/>
    <w:rsid w:val="002D08EC"/>
    <w:rsid w:val="002D2078"/>
    <w:rsid w:val="002D388D"/>
    <w:rsid w:val="002D472C"/>
    <w:rsid w:val="002F2164"/>
    <w:rsid w:val="002F5D35"/>
    <w:rsid w:val="002F7BBB"/>
    <w:rsid w:val="00307B91"/>
    <w:rsid w:val="003118D9"/>
    <w:rsid w:val="00313199"/>
    <w:rsid w:val="00321BB2"/>
    <w:rsid w:val="0033790E"/>
    <w:rsid w:val="00345F3E"/>
    <w:rsid w:val="00352C16"/>
    <w:rsid w:val="00354B16"/>
    <w:rsid w:val="00355B1A"/>
    <w:rsid w:val="0036348A"/>
    <w:rsid w:val="00366445"/>
    <w:rsid w:val="00377117"/>
    <w:rsid w:val="0039320B"/>
    <w:rsid w:val="00396FD5"/>
    <w:rsid w:val="003A5E22"/>
    <w:rsid w:val="003B526E"/>
    <w:rsid w:val="003C40C8"/>
    <w:rsid w:val="003D1D28"/>
    <w:rsid w:val="003D430C"/>
    <w:rsid w:val="003F7187"/>
    <w:rsid w:val="00414603"/>
    <w:rsid w:val="0041668C"/>
    <w:rsid w:val="00417E08"/>
    <w:rsid w:val="00423663"/>
    <w:rsid w:val="0042576E"/>
    <w:rsid w:val="004273D1"/>
    <w:rsid w:val="00441913"/>
    <w:rsid w:val="004445BE"/>
    <w:rsid w:val="00476C0D"/>
    <w:rsid w:val="004776A1"/>
    <w:rsid w:val="00482287"/>
    <w:rsid w:val="0049439A"/>
    <w:rsid w:val="004A01A2"/>
    <w:rsid w:val="004B0AA5"/>
    <w:rsid w:val="004B4569"/>
    <w:rsid w:val="004C2FBB"/>
    <w:rsid w:val="004D688D"/>
    <w:rsid w:val="004E2EED"/>
    <w:rsid w:val="004F6A05"/>
    <w:rsid w:val="00501BD2"/>
    <w:rsid w:val="0050252C"/>
    <w:rsid w:val="00503D7E"/>
    <w:rsid w:val="00505E6C"/>
    <w:rsid w:val="00511299"/>
    <w:rsid w:val="005156E0"/>
    <w:rsid w:val="00534498"/>
    <w:rsid w:val="00587DE5"/>
    <w:rsid w:val="00587F5A"/>
    <w:rsid w:val="00596DF2"/>
    <w:rsid w:val="005A79D7"/>
    <w:rsid w:val="005D1F36"/>
    <w:rsid w:val="005E3E1F"/>
    <w:rsid w:val="005E4852"/>
    <w:rsid w:val="005F3451"/>
    <w:rsid w:val="006059F2"/>
    <w:rsid w:val="00607B78"/>
    <w:rsid w:val="0061462F"/>
    <w:rsid w:val="00614C89"/>
    <w:rsid w:val="006210E7"/>
    <w:rsid w:val="00625C44"/>
    <w:rsid w:val="00637D1C"/>
    <w:rsid w:val="00642206"/>
    <w:rsid w:val="00643B3A"/>
    <w:rsid w:val="00650D1C"/>
    <w:rsid w:val="0065703D"/>
    <w:rsid w:val="00671C31"/>
    <w:rsid w:val="00674220"/>
    <w:rsid w:val="006743D7"/>
    <w:rsid w:val="00676499"/>
    <w:rsid w:val="0067675A"/>
    <w:rsid w:val="00694278"/>
    <w:rsid w:val="006A02F5"/>
    <w:rsid w:val="006A3C1E"/>
    <w:rsid w:val="006B2274"/>
    <w:rsid w:val="006B26B8"/>
    <w:rsid w:val="006B68A5"/>
    <w:rsid w:val="006B6DAA"/>
    <w:rsid w:val="006C1F5A"/>
    <w:rsid w:val="006C2409"/>
    <w:rsid w:val="006D4F96"/>
    <w:rsid w:val="006F1F13"/>
    <w:rsid w:val="007113BC"/>
    <w:rsid w:val="0072346A"/>
    <w:rsid w:val="00726924"/>
    <w:rsid w:val="00740C04"/>
    <w:rsid w:val="00741C74"/>
    <w:rsid w:val="00741DFB"/>
    <w:rsid w:val="00743CF5"/>
    <w:rsid w:val="00765FA3"/>
    <w:rsid w:val="00767266"/>
    <w:rsid w:val="00771EBF"/>
    <w:rsid w:val="00772A1E"/>
    <w:rsid w:val="00773920"/>
    <w:rsid w:val="0079493C"/>
    <w:rsid w:val="007B6287"/>
    <w:rsid w:val="007C1EA3"/>
    <w:rsid w:val="007D3CFA"/>
    <w:rsid w:val="007D569D"/>
    <w:rsid w:val="008063FF"/>
    <w:rsid w:val="00811883"/>
    <w:rsid w:val="00817D81"/>
    <w:rsid w:val="008200E0"/>
    <w:rsid w:val="008307B4"/>
    <w:rsid w:val="00840227"/>
    <w:rsid w:val="00846DC2"/>
    <w:rsid w:val="00856386"/>
    <w:rsid w:val="008600B1"/>
    <w:rsid w:val="00867273"/>
    <w:rsid w:val="008748F7"/>
    <w:rsid w:val="008842B1"/>
    <w:rsid w:val="00885C4A"/>
    <w:rsid w:val="00896789"/>
    <w:rsid w:val="008D2A2D"/>
    <w:rsid w:val="008F01E5"/>
    <w:rsid w:val="008F2B55"/>
    <w:rsid w:val="008F7568"/>
    <w:rsid w:val="00900A47"/>
    <w:rsid w:val="00913E25"/>
    <w:rsid w:val="00923089"/>
    <w:rsid w:val="009313A9"/>
    <w:rsid w:val="00935D47"/>
    <w:rsid w:val="0094767F"/>
    <w:rsid w:val="00952457"/>
    <w:rsid w:val="009600FC"/>
    <w:rsid w:val="00960C57"/>
    <w:rsid w:val="00961700"/>
    <w:rsid w:val="0098495E"/>
    <w:rsid w:val="009867F7"/>
    <w:rsid w:val="009A006D"/>
    <w:rsid w:val="009B03FE"/>
    <w:rsid w:val="009B0CEF"/>
    <w:rsid w:val="009C6601"/>
    <w:rsid w:val="009C7D48"/>
    <w:rsid w:val="009D39CF"/>
    <w:rsid w:val="009D3E4F"/>
    <w:rsid w:val="009E17C7"/>
    <w:rsid w:val="009F2639"/>
    <w:rsid w:val="009F3DA7"/>
    <w:rsid w:val="009F4AAA"/>
    <w:rsid w:val="009F6C34"/>
    <w:rsid w:val="00A027C8"/>
    <w:rsid w:val="00A04043"/>
    <w:rsid w:val="00A04CAC"/>
    <w:rsid w:val="00A141FE"/>
    <w:rsid w:val="00A23F6C"/>
    <w:rsid w:val="00A254ED"/>
    <w:rsid w:val="00A257B3"/>
    <w:rsid w:val="00A363BE"/>
    <w:rsid w:val="00A415C8"/>
    <w:rsid w:val="00A44066"/>
    <w:rsid w:val="00A51A0B"/>
    <w:rsid w:val="00A51A8B"/>
    <w:rsid w:val="00A60C98"/>
    <w:rsid w:val="00A60E0F"/>
    <w:rsid w:val="00A76E57"/>
    <w:rsid w:val="00A84539"/>
    <w:rsid w:val="00A90412"/>
    <w:rsid w:val="00AB6C31"/>
    <w:rsid w:val="00AC4A1A"/>
    <w:rsid w:val="00AE078D"/>
    <w:rsid w:val="00AE1611"/>
    <w:rsid w:val="00AE4112"/>
    <w:rsid w:val="00AE4157"/>
    <w:rsid w:val="00AF3589"/>
    <w:rsid w:val="00AF5836"/>
    <w:rsid w:val="00B06BAE"/>
    <w:rsid w:val="00B13C70"/>
    <w:rsid w:val="00B21983"/>
    <w:rsid w:val="00B22B0B"/>
    <w:rsid w:val="00B334C6"/>
    <w:rsid w:val="00B400C2"/>
    <w:rsid w:val="00B739C3"/>
    <w:rsid w:val="00B74F51"/>
    <w:rsid w:val="00B91F18"/>
    <w:rsid w:val="00B969CD"/>
    <w:rsid w:val="00BA2FDA"/>
    <w:rsid w:val="00BA6A41"/>
    <w:rsid w:val="00BB48E7"/>
    <w:rsid w:val="00BC2A34"/>
    <w:rsid w:val="00BC4DEA"/>
    <w:rsid w:val="00BD5B73"/>
    <w:rsid w:val="00BD7CA2"/>
    <w:rsid w:val="00BF7913"/>
    <w:rsid w:val="00C100E1"/>
    <w:rsid w:val="00C16B2F"/>
    <w:rsid w:val="00C175F3"/>
    <w:rsid w:val="00C4536D"/>
    <w:rsid w:val="00C51EA9"/>
    <w:rsid w:val="00C55CD6"/>
    <w:rsid w:val="00C65C5E"/>
    <w:rsid w:val="00C701F4"/>
    <w:rsid w:val="00C707CF"/>
    <w:rsid w:val="00C75D3D"/>
    <w:rsid w:val="00C83ACA"/>
    <w:rsid w:val="00C863D8"/>
    <w:rsid w:val="00C934E5"/>
    <w:rsid w:val="00CA21D1"/>
    <w:rsid w:val="00CB235F"/>
    <w:rsid w:val="00CB4A89"/>
    <w:rsid w:val="00CD5E83"/>
    <w:rsid w:val="00D039FF"/>
    <w:rsid w:val="00D053BD"/>
    <w:rsid w:val="00D06D9A"/>
    <w:rsid w:val="00D07EB0"/>
    <w:rsid w:val="00D120D4"/>
    <w:rsid w:val="00D16416"/>
    <w:rsid w:val="00D16489"/>
    <w:rsid w:val="00D20005"/>
    <w:rsid w:val="00D35001"/>
    <w:rsid w:val="00D445C5"/>
    <w:rsid w:val="00D533FA"/>
    <w:rsid w:val="00D6498D"/>
    <w:rsid w:val="00D72A30"/>
    <w:rsid w:val="00D73F86"/>
    <w:rsid w:val="00D745B1"/>
    <w:rsid w:val="00D83946"/>
    <w:rsid w:val="00D851EE"/>
    <w:rsid w:val="00D96042"/>
    <w:rsid w:val="00DA1745"/>
    <w:rsid w:val="00DA25D6"/>
    <w:rsid w:val="00DB3AD2"/>
    <w:rsid w:val="00DC144C"/>
    <w:rsid w:val="00DF1210"/>
    <w:rsid w:val="00DF7F17"/>
    <w:rsid w:val="00E00E9D"/>
    <w:rsid w:val="00E0155A"/>
    <w:rsid w:val="00E02FCE"/>
    <w:rsid w:val="00E120EB"/>
    <w:rsid w:val="00E1777A"/>
    <w:rsid w:val="00E212A0"/>
    <w:rsid w:val="00E42B4A"/>
    <w:rsid w:val="00E833B3"/>
    <w:rsid w:val="00EA3FB2"/>
    <w:rsid w:val="00EA44BA"/>
    <w:rsid w:val="00ED40CC"/>
    <w:rsid w:val="00EE4998"/>
    <w:rsid w:val="00EF02AD"/>
    <w:rsid w:val="00F40101"/>
    <w:rsid w:val="00F506B7"/>
    <w:rsid w:val="00F5191D"/>
    <w:rsid w:val="00F73818"/>
    <w:rsid w:val="00F84D27"/>
    <w:rsid w:val="00F84E1B"/>
    <w:rsid w:val="00F95A1C"/>
    <w:rsid w:val="00F97286"/>
    <w:rsid w:val="00FA2C45"/>
    <w:rsid w:val="00FC498A"/>
    <w:rsid w:val="00FE3EAF"/>
    <w:rsid w:val="00FE5954"/>
    <w:rsid w:val="00FF10D4"/>
    <w:rsid w:val="00FF1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2315"/>
  <w15:chartTrackingRefBased/>
  <w15:docId w15:val="{A4F427A9-D938-4209-91CF-372659C41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0B1"/>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600B1"/>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8600B1"/>
    <w:rPr>
      <w:rFonts w:ascii="Calibri" w:eastAsia="Calibri" w:hAnsi="Calibri" w:cs="Times New Roman"/>
      <w:kern w:val="0"/>
      <w:szCs w:val="21"/>
      <w14:ligatures w14:val="none"/>
    </w:rPr>
  </w:style>
  <w:style w:type="paragraph" w:styleId="ListParagraph">
    <w:name w:val="List Paragraph"/>
    <w:basedOn w:val="Normal"/>
    <w:uiPriority w:val="34"/>
    <w:qFormat/>
    <w:rsid w:val="008600B1"/>
    <w:pPr>
      <w:ind w:left="720"/>
      <w:contextualSpacing/>
    </w:pPr>
  </w:style>
  <w:style w:type="paragraph" w:styleId="NormalWeb">
    <w:name w:val="Normal (Web)"/>
    <w:basedOn w:val="Normal"/>
    <w:uiPriority w:val="99"/>
    <w:unhideWhenUsed/>
    <w:rsid w:val="00B22B0B"/>
    <w:pPr>
      <w:spacing w:before="100" w:beforeAutospacing="1" w:after="100" w:afterAutospacing="1"/>
    </w:pPr>
  </w:style>
  <w:style w:type="table" w:styleId="TableGrid">
    <w:name w:val="Table Grid"/>
    <w:basedOn w:val="TableNormal"/>
    <w:uiPriority w:val="39"/>
    <w:rsid w:val="00EA4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394699">
      <w:bodyDiv w:val="1"/>
      <w:marLeft w:val="0"/>
      <w:marRight w:val="0"/>
      <w:marTop w:val="0"/>
      <w:marBottom w:val="0"/>
      <w:divBdr>
        <w:top w:val="none" w:sz="0" w:space="0" w:color="auto"/>
        <w:left w:val="none" w:sz="0" w:space="0" w:color="auto"/>
        <w:bottom w:val="none" w:sz="0" w:space="0" w:color="auto"/>
        <w:right w:val="none" w:sz="0" w:space="0" w:color="auto"/>
      </w:divBdr>
    </w:div>
    <w:div w:id="718016257">
      <w:bodyDiv w:val="1"/>
      <w:marLeft w:val="0"/>
      <w:marRight w:val="0"/>
      <w:marTop w:val="0"/>
      <w:marBottom w:val="0"/>
      <w:divBdr>
        <w:top w:val="none" w:sz="0" w:space="0" w:color="auto"/>
        <w:left w:val="none" w:sz="0" w:space="0" w:color="auto"/>
        <w:bottom w:val="none" w:sz="0" w:space="0" w:color="auto"/>
        <w:right w:val="none" w:sz="0" w:space="0" w:color="auto"/>
      </w:divBdr>
    </w:div>
    <w:div w:id="871571975">
      <w:bodyDiv w:val="1"/>
      <w:marLeft w:val="0"/>
      <w:marRight w:val="0"/>
      <w:marTop w:val="0"/>
      <w:marBottom w:val="0"/>
      <w:divBdr>
        <w:top w:val="none" w:sz="0" w:space="0" w:color="auto"/>
        <w:left w:val="none" w:sz="0" w:space="0" w:color="auto"/>
        <w:bottom w:val="none" w:sz="0" w:space="0" w:color="auto"/>
        <w:right w:val="none" w:sz="0" w:space="0" w:color="auto"/>
      </w:divBdr>
    </w:div>
    <w:div w:id="103724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7fe527b-a874-47b5-a7ac-4ad37b27b555" xsi:nil="true"/>
    <lcf76f155ced4ddcb4097134ff3c332f xmlns="0257cc89-3214-488b-b712-3674712396b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4A40DB26879C459079318EDDD04842" ma:contentTypeVersion="16" ma:contentTypeDescription="Create a new document." ma:contentTypeScope="" ma:versionID="28056e703aff94e94d798c0cb95d0f09">
  <xsd:schema xmlns:xsd="http://www.w3.org/2001/XMLSchema" xmlns:xs="http://www.w3.org/2001/XMLSchema" xmlns:p="http://schemas.microsoft.com/office/2006/metadata/properties" xmlns:ns2="0257cc89-3214-488b-b712-3674712396b7" xmlns:ns3="27fe527b-a874-47b5-a7ac-4ad37b27b555" targetNamespace="http://schemas.microsoft.com/office/2006/metadata/properties" ma:root="true" ma:fieldsID="f270c4c08dd685cb016efb31e6de510f" ns2:_="" ns3:_="">
    <xsd:import namespace="0257cc89-3214-488b-b712-3674712396b7"/>
    <xsd:import namespace="27fe527b-a874-47b5-a7ac-4ad37b27b5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7cc89-3214-488b-b712-367471239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242e9a-7c51-4a9b-a657-908414a8f52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fe527b-a874-47b5-a7ac-4ad37b27b55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c6e2aa-c753-483d-92c7-891bc3cb7066}" ma:internalName="TaxCatchAll" ma:showField="CatchAllData" ma:web="27fe527b-a874-47b5-a7ac-4ad37b27b55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3BC043-9E2F-4B88-965E-4A96CD21776C}">
  <ds:schemaRefs>
    <ds:schemaRef ds:uri="http://schemas.microsoft.com/sharepoint/v3/contenttype/forms"/>
  </ds:schemaRefs>
</ds:datastoreItem>
</file>

<file path=customXml/itemProps2.xml><?xml version="1.0" encoding="utf-8"?>
<ds:datastoreItem xmlns:ds="http://schemas.openxmlformats.org/officeDocument/2006/customXml" ds:itemID="{13E31191-6B9C-4389-B870-7CD04DDCCE8A}">
  <ds:schemaRefs>
    <ds:schemaRef ds:uri="http://schemas.microsoft.com/office/2006/metadata/properties"/>
    <ds:schemaRef ds:uri="http://schemas.microsoft.com/office/infopath/2007/PartnerControls"/>
    <ds:schemaRef ds:uri="27fe527b-a874-47b5-a7ac-4ad37b27b555"/>
    <ds:schemaRef ds:uri="0257cc89-3214-488b-b712-3674712396b7"/>
  </ds:schemaRefs>
</ds:datastoreItem>
</file>

<file path=customXml/itemProps3.xml><?xml version="1.0" encoding="utf-8"?>
<ds:datastoreItem xmlns:ds="http://schemas.openxmlformats.org/officeDocument/2006/customXml" ds:itemID="{839FBDEC-56E1-4412-8179-7823F438C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7cc89-3214-488b-b712-3674712396b7"/>
    <ds:schemaRef ds:uri="27fe527b-a874-47b5-a7ac-4ad37b27b5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Pages>
  <Words>228</Words>
  <Characters>1171</Characters>
  <Application>Microsoft Office Word</Application>
  <DocSecurity>0</DocSecurity>
  <Lines>26</Lines>
  <Paragraphs>9</Paragraphs>
  <ScaleCrop>false</ScaleCrop>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MacGillivray</dc:creator>
  <cp:keywords/>
  <dc:description/>
  <cp:lastModifiedBy>Alan Yuille</cp:lastModifiedBy>
  <cp:revision>271</cp:revision>
  <cp:lastPrinted>2024-08-16T09:41:00Z</cp:lastPrinted>
  <dcterms:created xsi:type="dcterms:W3CDTF">2024-04-26T09:35:00Z</dcterms:created>
  <dcterms:modified xsi:type="dcterms:W3CDTF">2026-09-22T10:08:00Z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0x010100DB4A40DB26879C459079318EDDD04842</vt:lpwstr>
  </property>
  <property fmtid="{D5CDD505-2E9C-101B-9397-08002B2CF9AE}" pid="3" name="MediaServiceImageTags">
    <vt:lpwstr/>
  </property>
  <property fmtid="{D5CDD505-2E9C-101B-9397-08002B2CF9AE}" pid="4" name="docLang">
    <vt:lpwstr>en</vt:lpwstr>
  </property>
</Properties>
</file>